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60"/>
          <w:tab w:val="right" w:pos="100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60"/>
          <w:tab w:val="right" w:pos="100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“Corto in t Ass.C.A.”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60"/>
          <w:tab w:val="right" w:pos="100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Dedicato alle Gravi Cerebrolesioni Acquisite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60"/>
          <w:tab w:val="right" w:pos="100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hanging="1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bando ha lo scopo di selezionare i cortometraggi che verranno proiettati all’interno di un evento che si svolgerà a Firenze nei giorni 14 e 15 Marzo 2020, allo scopo di sensibilizzare rispetto alle problematiche riguardanti le Gravi Cerebrolesioni Acquisite (GCA) e informare sulle soluzioni e proposte presenti sul territorio toscano.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hanging="1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L’evento vuole essere un’occasione per coinvolgere una platea sempre più ampia riguardo una realtà estremamente complessa e con una forte incidenza sulla popolazione ma effettivamente conosciuta quasi esclusivamente da coloro che ne sono direttamente colpiti e dalle loro famiglie.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hanging="1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proiezione sarà preceduta da una breve presentazione degli autori e seguita da un dibattito di approfondimento al quale parteciperanno esperti della materia (medici, psicologi, neuroscienziati)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cortometraggi dovranno trattare di argomenti relativi alle GCA (traumi cranici, ictus, emorragie cerebrali ect.) e alle problematiche connesse. Saranno in particolare apprezzati quei lavori che svilupperanno il tema con una modalità che non esasperi gli aspetti drammatici.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hanging="1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specificità della materia trattata, l’Associazione Ass.C.A. mette gratuitamente a disposizione esperti nel settore per eventuali consulenze o approfondimenti. Per farne richiesta, inviare mail indirizzata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presidente@assca.it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hanging="1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previste due tipologie di corti: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60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Durata dell’opera: pari o non superiore ai 15 minuti compresi i titoli di coda (Cat. 1);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60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Durata dell’opera: dai 16 minuti a un massimo di 30 minuti compresi i titoli di coda (Cat. 2).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cortometraggi dovranno essere inviati tramite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wetransfer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all’indirizzo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segreteria@assca.it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entro e non oltre il 15 Gennaio 2020.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autore è responsabile dell’opera presentata e della diffusione di musica o immagini protette da copyright.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L’iscrizione al concorso è gratuita e dovrà essere effettuata entro il 30 Dicembre 2019 compilando online in ogni sua parte il modulo presente sul sito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www.assca.it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Sullo stesso sito è disponibile il bando.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 le opere pervenute entro i termini, saranno selezionati 4 cortometraggi della durata pari o inferiore ai 15 minuti e 3 cortometraggi oltre i 16 minuti ed entro i 30 minuti che verranno presentati nel corso della manifestazione nel mese di Marzo 2020.  I risultati della selezione saranno pubblicati sul sito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www.assca.it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entro il 15 febbraio 2020.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corti verranno selezionati da una Giuria composta da giornalisti, registi, attori, esperti dello spettacolo e delle GCA.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giuria assegnerà anche il PREMIO GIURIA.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 della proiezione di ciascun cortometraggio, il pubblico in sala esprimerà il proprio giudizio con una votazione. Al termine di ogni votazione, i risultati saranno affissi nei locali in cui si svolge la manifestazione e pubblicati sul sito dell’associazione.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corto che, al termine della manifestazione, avrà ottenuto il maggior punteggio, verrà premiato con il PREMIO PUBBLICO.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93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vincitori del PREMIO GIURIA e del PREMIO PUBBLICO, riceveranno ciascuno un premio di  €500,00. Tutti gli autori delle opere selezionate dalla giuria, riceveranno una targa.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1701" w:top="2268" w:left="924" w:right="92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-1000759</wp:posOffset>
          </wp:positionV>
          <wp:extent cx="6456045" cy="100774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56045" cy="10077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6452870" cy="96266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52870" cy="9626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6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Corpodeltesto"/>
    <w:autoRedefine w:val="0"/>
    <w:hidden w:val="0"/>
    <w:qFormat w:val="0"/>
    <w:pPr>
      <w:numPr>
        <w:ilvl w:val="1"/>
        <w:numId w:val="1"/>
      </w:num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color w:val="191970"/>
      <w:w w:val="100"/>
      <w:position w:val="-1"/>
      <w:sz w:val="36"/>
      <w:szCs w:val="36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Corpodeltesto"/>
    <w:autoRedefine w:val="0"/>
    <w:hidden w:val="0"/>
    <w:qFormat w:val="0"/>
    <w:pPr>
      <w:numPr>
        <w:ilvl w:val="3"/>
        <w:numId w:val="1"/>
      </w:num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color w:val="19197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0">
    <w:name w:val="Car. predefinito paragrafo"/>
    <w:next w:val="Car.predefinitoparagrafo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Helvetica" w:eastAsia="Cambria" w:hAnsi="Helvetica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Helvetica" w:eastAsia="Cambria" w:hAnsi="Helvetica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Sylfaen" w:hAnsi="Sylfaen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Helvetica" w:eastAsia="Cambria" w:hAnsi="Helvetica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Carattere">
    <w:name w:val="Titolo Carattere"/>
    <w:next w:val="TitoloCarattere"/>
    <w:autoRedefine w:val="0"/>
    <w:hidden w:val="0"/>
    <w:qFormat w:val="0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Intestazione1">
    <w:name w:val="Intestazione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partxt">
    <w:name w:val="partxt"/>
    <w:basedOn w:val="Normale"/>
    <w:next w:val="partxt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color w:val="19197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suppressAutoHyphens w:val="0"/>
      <w:spacing w:after="144" w:before="144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ttotitolo">
    <w:name w:val="Sottotitolo"/>
    <w:basedOn w:val="Intestazione1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Elencoacolori-Colore1">
    <w:name w:val="Elenco a colori - Colore 1"/>
    <w:basedOn w:val="Normale"/>
    <w:next w:val="Elencoacolori-Colore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16" w:leftChars="-1" w:rightChars="0" w:hanging="365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assca.it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e@assca.it" TargetMode="External"/><Relationship Id="rId7" Type="http://schemas.openxmlformats.org/officeDocument/2006/relationships/hyperlink" Target="mailto:segreteria@assca.it" TargetMode="External"/><Relationship Id="rId8" Type="http://schemas.openxmlformats.org/officeDocument/2006/relationships/hyperlink" Target="http://www.assca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2019-07-06T21:27:00Z</dcterms:created>
  <dc:creator>anabel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